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24" w:type="dxa"/>
        <w:shd w:val="clear" w:color="auto" w:fill="053A66"/>
        <w:tblCellMar>
          <w:left w:w="0" w:type="dxa"/>
          <w:right w:w="0" w:type="dxa"/>
        </w:tblCellMar>
        <w:tblLook w:val="04A0"/>
      </w:tblPr>
      <w:tblGrid>
        <w:gridCol w:w="7352"/>
        <w:gridCol w:w="272"/>
      </w:tblGrid>
      <w:tr w:rsidR="00F43D00" w:rsidRPr="00F43D00" w:rsidTr="00F43D00">
        <w:tc>
          <w:tcPr>
            <w:tcW w:w="5000" w:type="pct"/>
            <w:shd w:val="clear" w:color="auto" w:fill="053A66"/>
            <w:vAlign w:val="center"/>
            <w:hideMark/>
          </w:tcPr>
          <w:p w:rsidR="00F43D00" w:rsidRPr="00F43D00" w:rsidRDefault="00F43D00" w:rsidP="00F43D00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fldChar w:fldCharType="begin"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instrText xml:space="preserve"> HYPERLINK "http://www.estudogospel.com.br/index2.php?option=com_content&amp;task=view&amp;id=1950&amp;pop=1&amp;page=0&amp;Itemid=26" \o "Imprimir" \t "_blank" </w:instrTex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fldChar w:fldCharType="separate"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u w:val="single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noProof/>
                <w:color w:val="FFFF00"/>
                <w:sz w:val="17"/>
                <w:szCs w:val="17"/>
                <w:lang w:eastAsia="pt-BR"/>
              </w:rPr>
              <w:drawing>
                <wp:inline distT="0" distB="0" distL="0" distR="0">
                  <wp:extent cx="153670" cy="153670"/>
                  <wp:effectExtent l="19050" t="0" r="0" b="0"/>
                  <wp:docPr id="1" name="Imagem 1" descr="Imprimir">
                    <a:hlinkClick xmlns:a="http://schemas.openxmlformats.org/drawingml/2006/main" r:id="rId4" tgtFrame="&quot;_blank&quot;" tooltip="&quot;Imprimi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primir">
                            <a:hlinkClick r:id="rId4" tgtFrame="&quot;_blank&quot;" tooltip="&quot;Imprimi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5000" w:type="pct"/>
            <w:shd w:val="clear" w:color="auto" w:fill="053A66"/>
            <w:vAlign w:val="center"/>
            <w:hideMark/>
          </w:tcPr>
          <w:p w:rsidR="00F43D00" w:rsidRPr="00F43D00" w:rsidRDefault="00F43D00" w:rsidP="00F43D00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noProof/>
                <w:color w:val="FFFF00"/>
                <w:sz w:val="17"/>
                <w:szCs w:val="17"/>
                <w:lang w:eastAsia="pt-BR"/>
              </w:rPr>
              <w:drawing>
                <wp:inline distT="0" distB="0" distL="0" distR="0">
                  <wp:extent cx="153670" cy="153670"/>
                  <wp:effectExtent l="19050" t="0" r="0" b="0"/>
                  <wp:docPr id="2" name="Imagem 2" descr="E-mail">
                    <a:hlinkClick xmlns:a="http://schemas.openxmlformats.org/drawingml/2006/main" r:id="rId6" tgtFrame="&quot;_blank&quot;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6" tgtFrame="&quot;_blank&quot;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3D00" w:rsidRPr="00F43D00" w:rsidRDefault="00F43D00" w:rsidP="00F43D00">
      <w:pPr>
        <w:spacing w:after="0" w:line="240" w:lineRule="auto"/>
        <w:rPr>
          <w:rFonts w:ascii="Times New Roman" w:eastAsia="Times New Roman" w:hAnsi="Times New Roman" w:cs="Times New Roman"/>
          <w:vanish/>
          <w:color w:val="FFFF00"/>
          <w:sz w:val="24"/>
          <w:szCs w:val="24"/>
          <w:lang w:eastAsia="pt-BR"/>
        </w:rPr>
      </w:pPr>
    </w:p>
    <w:tbl>
      <w:tblPr>
        <w:tblW w:w="7624" w:type="dxa"/>
        <w:shd w:val="clear" w:color="auto" w:fill="053A66"/>
        <w:tblCellMar>
          <w:left w:w="0" w:type="dxa"/>
          <w:right w:w="0" w:type="dxa"/>
        </w:tblCellMar>
        <w:tblLook w:val="04A0"/>
      </w:tblPr>
      <w:tblGrid>
        <w:gridCol w:w="7624"/>
      </w:tblGrid>
      <w:tr w:rsidR="00F43D00" w:rsidRPr="00F43D00" w:rsidTr="00F43D00">
        <w:tc>
          <w:tcPr>
            <w:tcW w:w="0" w:type="auto"/>
            <w:shd w:val="clear" w:color="auto" w:fill="053A66"/>
            <w:hideMark/>
          </w:tcPr>
          <w:p w:rsidR="00F43D00" w:rsidRPr="00F43D00" w:rsidRDefault="00F43D00" w:rsidP="00F43D00">
            <w:pPr>
              <w:spacing w:after="0" w:line="303" w:lineRule="atLeast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kern w:val="36"/>
                <w:sz w:val="24"/>
                <w:szCs w:val="24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kern w:val="36"/>
                <w:sz w:val="24"/>
                <w:szCs w:val="24"/>
                <w:lang w:eastAsia="pt-BR"/>
              </w:rPr>
              <w:t xml:space="preserve">Os </w:t>
            </w:r>
            <w:proofErr w:type="gramStart"/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kern w:val="36"/>
                <w:sz w:val="24"/>
                <w:szCs w:val="24"/>
                <w:lang w:eastAsia="pt-BR"/>
              </w:rPr>
              <w:t>6</w:t>
            </w:r>
            <w:proofErr w:type="gramEnd"/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kern w:val="36"/>
                <w:sz w:val="24"/>
                <w:szCs w:val="24"/>
                <w:lang w:eastAsia="pt-BR"/>
              </w:rPr>
              <w:t xml:space="preserve"> Tipos de Cativeiro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'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1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Quando o SENHOR trouxe do cativeiro os que voltaram a Sião, estavam como os que sonham.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2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Então a nossa boca se encheu de riso e a nossa língua de cântico; então se dizia entre os gentios: Grandes coisas fizeram o SENHOR a estes.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3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Grandes coisas fizeram o SENHOR por nós, pelas quais estamos alegres.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4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Tragam-nos outra vez, ó SENHOR, do cativeiro, como as correntes das águas no sul.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5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Os que semeiam em lágrimas segarão com alegria.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6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Aquele que leva a preciosa semente, andando e chorando, voltará, sem dúvida, com alegria, trazendo consigo os seus molhos (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Sl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126:1-6)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O Salmo 126 aponta para o encerramento do cativeiro do povo Judeu no ano 538 aC. Trata-se da marcha da vitória em direção a Jerusalém, depois de 70 anos em cativeiro babilônico. Deus, somente Deus é o autor da grande proeza.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 xml:space="preserve">O povo judeu, aos brados de júbilos, junto a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Zorobabel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, exprimia: “Grandes coisas fez o Senhor por nós, por isto estamos alegres”. Setenta anos de cativeiro estavam encerrados.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Belsazar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, o indomável monarca babilônico, estava morto.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Os ferrolhos de Babilônia para deter cativo estavam literalmente quebrados para sempre. Aleluia! As divindades sagradas de Babilônia, tais como Bel,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Nebo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, Nego.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Foram derrotados pelo Todo-Poderoso Senhor dos Exércitos de Israel.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“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Estávamos como os que sonham”. “A nossa boca se encheu de riso e a nossa língua de cântico”. “Grandes coisas fez o senhor por nós, e por isto estamos alegres” As correntes de águas do sul de Israel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 xml:space="preserve">O sul de Israel sempre foi marcado pela presença de desertos secos. Lá estavam os desertos de Judá Destacando os desertos de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Berseba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e o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Neguev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Dentre essas dificuldades, também estavam os riachos sempre secos aos olhos dos colonos do sul.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Como precisavam das chuvas. Mas, não havendo chuvas, dependiam dos rios que, infelizmente, face à seca, nada podiam oferecer.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Entretanto, em ocasiões chuvosas, era possível ver os colonos judeus, os proprietários de vinhas, oliveiras, trigais, figueiras.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Aos brados de alegria e júbilo. Pois, AS CHUVAS além de dar vida aos desertos, uma vez que era possível encontrar por longo tempo GRANDES AÇUDES, ÁGUAS EM ABUNDÂNCIA REPRESADAS por outro lado, os rios tornavam-se transbordantes face à presença das chuvas no sul de Israel.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“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Traze-nos outra vez, ó SENHOR, do cativeiro, como as correntes das águas no sul”. LIBERTAÇÃO deve ser vista com júbilos e alegria. A LIBERTAÇÃO deve ser recebida como CHUVAS TORRENCIAIS em terra seca e sem vida.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Deve ser louvada como CHUVAS EM ABUNDÂNCIA em rios secos, vazios, sem correntes de águas.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 xml:space="preserve">OREMOS COMO O POVO DE JUDÁ: “Traze-nos outra vez, ó Senhor, do cativeiro, como as correntes das águas no sul” Semeando em lágrimas em cativeiro babilônico em domínios de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babilônia território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de Bel,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Nebo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, Nego, fornalha de fogo,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Belsazar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É até fácil semearmos em tempos propícios para semeaduras. Quando os tempos são bons para a lavoura nada dificulta a semeadura tudo favorece: o clima, a atmosfera, a terra, água em abundância DIFÍCIL é semear em território debaixo de maldições de cativeiros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78" w:lineRule="atLeast"/>
              <w:outlineLvl w:val="2"/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9"/>
                <w:szCs w:val="19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9"/>
                <w:szCs w:val="19"/>
                <w:lang w:eastAsia="pt-BR"/>
              </w:rPr>
              <w:t xml:space="preserve">DESTAQUEMOS </w:t>
            </w:r>
            <w:proofErr w:type="gramStart"/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9"/>
                <w:szCs w:val="19"/>
                <w:lang w:eastAsia="pt-BR"/>
              </w:rPr>
              <w:t>6</w:t>
            </w:r>
            <w:proofErr w:type="gramEnd"/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9"/>
                <w:szCs w:val="19"/>
                <w:lang w:eastAsia="pt-BR"/>
              </w:rPr>
              <w:t xml:space="preserve"> TIPOS DE CATIVEIRO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z w:val="17"/>
                <w:lang w:eastAsia="pt-BR"/>
              </w:rPr>
              <w:t>1. O Cativeiro Satânico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– identificado em alguns tipos de doenças e na prática do pecado. Nesse tipo de cativeiro o homem ama e pratica o pecado. Maldito cativeiro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z w:val="17"/>
                <w:lang w:eastAsia="pt-BR"/>
              </w:rPr>
              <w:lastRenderedPageBreak/>
              <w:t>2. O Cativeiro Religioso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– trata-se de um processo usado pela religião para prender suas vítimas em heresias, enganos, idolatrias, feitiçarias, etc. etc. Maldito cativeiro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z w:val="17"/>
                <w:lang w:eastAsia="pt-BR"/>
              </w:rPr>
              <w:t>3. O Cativeiro do Homem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– identificado em diversos tipos de prisões. Existem as prisões judiciais, jurídicas, emocionais, carnais, sentimentais ou amorosas, etc. etc. Maldito cativeiro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z w:val="17"/>
                <w:lang w:eastAsia="pt-BR"/>
              </w:rPr>
              <w:t>4. O Cativeiro Eterno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– identificado no Lago de Fogo e Enxofre preparado para o Diabo e seus anjos. Maldito cativeiro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z w:val="17"/>
                <w:lang w:eastAsia="pt-BR"/>
              </w:rPr>
              <w:t>5. O Cativeiro de Cristo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– identificado no Evangelho de Jesus. Palavras do Apóstolo Paulo em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Ef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3:1 "eu, Paulo, sou o prisioneiro de Jesus Cristo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”.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Cl 4:18 “.lembrai-vos das minhas prisões”.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Fm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1:1 “Paulo, prisioneiro de Jesus Cristo”. BENDITO CATIVEIRO. Pois, o próprio Jesus Cristo é o Senhor desse cativeiro que só deixará de existir no arrebatamento da Igreja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z w:val="17"/>
                <w:lang w:eastAsia="pt-BR"/>
              </w:rPr>
              <w:t>6. O cativeiro Divino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– trata-se do processo divino para disciplinar filhos Seus – 2 </w:t>
            </w:r>
            <w:proofErr w:type="spellStart"/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Sm</w:t>
            </w:r>
            <w:proofErr w:type="spellEnd"/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24:9-25. Conferir o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Sl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126 com Jeremias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25:12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. BENDITO CATIVEIRO. Pois, o próprio Deus é o Senhor desse cativeiro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NO CATIVEIRO DE BABILÔNIA os judeus não possuíam templo e nem sacerdotes. Não possuíam altares especiais para o exercício de queima de sacrifícios. Não tinham montes sagrados tais como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Moriá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, Carmelo. Não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podiam ver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a cidade santa, Jerusalém.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ENTÃO, em meio às grandes carências intercediam em busca de um milagre que os conduzisse de volta a Jerusalém... “Os que semeiam em lágrimas segarão com alegria”. SEGAR é colher É TEMPO DE SEGAR frutos cujas sementes foram semeadas em dias de lágrimas. Em dias difíceis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78" w:lineRule="atLeast"/>
              <w:outlineLvl w:val="2"/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9"/>
                <w:szCs w:val="19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9"/>
                <w:szCs w:val="19"/>
                <w:lang w:eastAsia="pt-BR"/>
              </w:rPr>
              <w:t>A SEMENTE CONDUZIDA DEBAIXO DE LÁGRIMAS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“Aquele” que leva a preciosa semente, andando e chorando, voltará, sem dúvida, com alegria, trazendo consigo os seus molhos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“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AQUELE” – Esse “Aquele” identifica o próprio Deus. Sim, o próprio Deus, mesmo a contragosto, conduziu os antepassados do povo do </w:t>
            </w:r>
            <w:proofErr w:type="spell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Sl</w:t>
            </w:r>
            <w:proofErr w:type="spell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126 ao Cativeiro Babilônico.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 xml:space="preserve">Em que cativeiro </w:t>
            </w:r>
            <w:proofErr w:type="gramStart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encontramo-nos</w:t>
            </w:r>
            <w:proofErr w:type="gramEnd"/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?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O Cativeiro de Cristo precisa ser uma prisão eterna a todos os servos de Deus em todos os lugares.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Qualquer outro cativeiro, por outro lado, certamente nos fará sofrer de forma amarga, mesmo que seja o Cativeiro Divino. ENTRETANTO, é no Cativeiro Divino que seremos os servos que realmente Deus almeja muito mais: APRENDEREMOS A NOS COMPORTAR COMO O POVO QUE DEVERÁ SER ARREBATADO. O Lugar do servo de Deus é no Cativeiro de Cristo.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</w:r>
            <w:r w:rsidRPr="00F43D00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Todavia, se houver necessidade, Deus nos conduzirá ao Cativeiro Divino. AMÉM!</w:t>
            </w:r>
          </w:p>
          <w:p w:rsidR="00F43D00" w:rsidRPr="00F43D00" w:rsidRDefault="00F43D00" w:rsidP="00F43D00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F43D00" w:rsidRPr="00F43D00" w:rsidRDefault="00F43D00" w:rsidP="00F43D00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F43D00">
              <w:rPr>
                <w:rFonts w:ascii="Georgia" w:eastAsia="Times New Roman" w:hAnsi="Georgia" w:cs="Times New Roman"/>
                <w:b/>
                <w:bCs/>
                <w:i/>
                <w:iCs/>
                <w:color w:val="FFFF00"/>
                <w:sz w:val="17"/>
                <w:lang w:eastAsia="pt-BR"/>
              </w:rPr>
              <w:t>|  Autor:</w:t>
            </w:r>
            <w:r w:rsidRPr="00F43D00">
              <w:rPr>
                <w:rFonts w:ascii="Georgia" w:eastAsia="Times New Roman" w:hAnsi="Georgia" w:cs="Times New Roman"/>
                <w:i/>
                <w:iCs/>
                <w:color w:val="FFFF00"/>
                <w:sz w:val="17"/>
                <w:lang w:eastAsia="pt-BR"/>
              </w:rPr>
              <w:t> Jânio Santos de Oliveira  |  </w:t>
            </w:r>
            <w:r w:rsidRPr="00F43D00">
              <w:rPr>
                <w:rFonts w:ascii="Georgia" w:eastAsia="Times New Roman" w:hAnsi="Georgia" w:cs="Times New Roman"/>
                <w:b/>
                <w:bCs/>
                <w:i/>
                <w:iCs/>
                <w:color w:val="FFFF00"/>
                <w:sz w:val="17"/>
                <w:lang w:eastAsia="pt-BR"/>
              </w:rPr>
              <w:t>Divulgação:</w:t>
            </w:r>
            <w:r w:rsidRPr="00F43D00">
              <w:rPr>
                <w:rFonts w:ascii="Georgia" w:eastAsia="Times New Roman" w:hAnsi="Georgia" w:cs="Times New Roman"/>
                <w:i/>
                <w:iCs/>
                <w:color w:val="FFFF00"/>
                <w:sz w:val="17"/>
                <w:lang w:eastAsia="pt-BR"/>
              </w:rPr>
              <w:t> </w:t>
            </w:r>
            <w:hyperlink r:id="rId8" w:tgtFrame="_blank" w:history="1">
              <w:proofErr w:type="gramStart"/>
              <w:r w:rsidRPr="00F43D00">
                <w:rPr>
                  <w:rFonts w:ascii="Georgia" w:eastAsia="Times New Roman" w:hAnsi="Georgia" w:cs="Times New Roman"/>
                  <w:i/>
                  <w:iCs/>
                  <w:color w:val="FFFF00"/>
                  <w:sz w:val="17"/>
                  <w:u w:val="single"/>
                  <w:lang w:eastAsia="pt-BR"/>
                </w:rPr>
                <w:t>estudogospel.com.</w:t>
              </w:r>
              <w:proofErr w:type="spellStart"/>
              <w:proofErr w:type="gramEnd"/>
              <w:r w:rsidRPr="00F43D00">
                <w:rPr>
                  <w:rFonts w:ascii="Georgia" w:eastAsia="Times New Roman" w:hAnsi="Georgia" w:cs="Times New Roman"/>
                  <w:i/>
                  <w:iCs/>
                  <w:color w:val="FFFF00"/>
                  <w:sz w:val="17"/>
                  <w:u w:val="single"/>
                  <w:lang w:eastAsia="pt-BR"/>
                </w:rPr>
                <w:t>br</w:t>
              </w:r>
              <w:proofErr w:type="spellEnd"/>
            </w:hyperlink>
            <w:r w:rsidRPr="00F43D00">
              <w:rPr>
                <w:rFonts w:ascii="Georgia" w:eastAsia="Times New Roman" w:hAnsi="Georgia" w:cs="Times New Roman"/>
                <w:i/>
                <w:iCs/>
                <w:color w:val="FFFF00"/>
                <w:sz w:val="17"/>
                <w:lang w:eastAsia="pt-BR"/>
              </w:rPr>
              <w:t> |</w:t>
            </w:r>
          </w:p>
        </w:tc>
      </w:tr>
    </w:tbl>
    <w:p w:rsidR="00DE26E3" w:rsidRPr="00F43D00" w:rsidRDefault="00F43D00">
      <w:pPr>
        <w:rPr>
          <w:color w:val="FFFF00"/>
        </w:rPr>
      </w:pPr>
      <w:r w:rsidRPr="00F43D00">
        <w:rPr>
          <w:rFonts w:ascii="Georgia" w:eastAsia="Times New Roman" w:hAnsi="Georgia" w:cs="Times New Roman"/>
          <w:color w:val="FFFF00"/>
          <w:sz w:val="17"/>
          <w:lang w:eastAsia="pt-BR"/>
        </w:rPr>
        <w:lastRenderedPageBreak/>
        <w:t> </w:t>
      </w:r>
    </w:p>
    <w:sectPr w:rsidR="00DE26E3" w:rsidRPr="00F43D00" w:rsidSect="00DE26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F43D00"/>
    <w:rsid w:val="00DE26E3"/>
    <w:rsid w:val="00F4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6E3"/>
  </w:style>
  <w:style w:type="paragraph" w:styleId="Ttulo1">
    <w:name w:val="heading 1"/>
    <w:basedOn w:val="Normal"/>
    <w:link w:val="Ttulo1Char"/>
    <w:uiPriority w:val="9"/>
    <w:qFormat/>
    <w:rsid w:val="00F43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43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3D0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43D0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43D0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F43D00"/>
  </w:style>
  <w:style w:type="character" w:styleId="Forte">
    <w:name w:val="Strong"/>
    <w:basedOn w:val="Fontepargpadro"/>
    <w:uiPriority w:val="22"/>
    <w:qFormat/>
    <w:rsid w:val="00F43D00"/>
    <w:rPr>
      <w:b/>
      <w:bCs/>
    </w:rPr>
  </w:style>
  <w:style w:type="character" w:styleId="nfase">
    <w:name w:val="Emphasis"/>
    <w:basedOn w:val="Fontepargpadro"/>
    <w:uiPriority w:val="20"/>
    <w:qFormat/>
    <w:rsid w:val="00F43D00"/>
    <w:rPr>
      <w:i/>
      <w:iCs/>
    </w:rPr>
  </w:style>
  <w:style w:type="character" w:customStyle="1" w:styleId="articleseperator">
    <w:name w:val="article_seperator"/>
    <w:basedOn w:val="Fontepargpadro"/>
    <w:rsid w:val="00F43D00"/>
  </w:style>
  <w:style w:type="paragraph" w:styleId="Textodebalo">
    <w:name w:val="Balloon Text"/>
    <w:basedOn w:val="Normal"/>
    <w:link w:val="TextodebaloChar"/>
    <w:uiPriority w:val="99"/>
    <w:semiHidden/>
    <w:unhideWhenUsed/>
    <w:rsid w:val="00F4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3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udogospel.com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tudogospel.com.br/index2.php?option=com_content&amp;task=emailform&amp;id=1950&amp;itemid=2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estudogospel.com.br/index2.php?option=com_content&amp;task=view&amp;id=1950&amp;pop=1&amp;page=0&amp;Itemid=2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2012-02-12T12:18:00Z</dcterms:created>
  <dcterms:modified xsi:type="dcterms:W3CDTF">2012-02-12T12:19:00Z</dcterms:modified>
</cp:coreProperties>
</file>